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1F808">
      <w:pPr>
        <w:jc w:val="center"/>
        <w:rPr>
          <w:rFonts w:hint="eastAsia"/>
          <w:sz w:val="32"/>
          <w:szCs w:val="36"/>
        </w:rPr>
      </w:pPr>
      <w:r>
        <w:rPr>
          <w:rFonts w:hint="eastAsia"/>
          <w:sz w:val="32"/>
          <w:szCs w:val="36"/>
        </w:rPr>
        <w:t>货物需求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="739" w:tblpY="820"/>
        <w:tblOverlap w:val="never"/>
        <w:tblW w:w="107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6F6F6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66"/>
        <w:gridCol w:w="2266"/>
        <w:gridCol w:w="5875"/>
        <w:gridCol w:w="1096"/>
      </w:tblGrid>
      <w:tr w14:paraId="6D66C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41A07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2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D9D1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E2462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技术参数</w:t>
            </w:r>
          </w:p>
        </w:tc>
        <w:tc>
          <w:tcPr>
            <w:tcW w:w="10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E61F7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数量</w:t>
            </w:r>
          </w:p>
        </w:tc>
      </w:tr>
      <w:tr w14:paraId="63308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C6CF4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380575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238EEE7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0308E68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1955C55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0A0069E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7B365D6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383D7C1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5230239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5ADF9F0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5955C9C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189C257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3658D9A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6DB1ED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7D83E8B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27651DD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</w:t>
            </w:r>
          </w:p>
        </w:tc>
        <w:tc>
          <w:tcPr>
            <w:tcW w:w="2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7A651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4BC9757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5A3B7F1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3B8783D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7DB587A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41375E7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57EA1C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2A436F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0953DAE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06E6EF7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37FFE8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75CA20A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54362D2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746B0ED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11CA47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</w:p>
          <w:p w14:paraId="33667A0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color w:val="333333"/>
              </w:rPr>
            </w:pPr>
            <w:r>
              <w:rPr>
                <w:rFonts w:hint="eastAsia" w:ascii="Times New Roman" w:hAnsi="Times New Roman" w:eastAsia="宋体" w:cs="Times New Roman"/>
                <w:sz w:val="28"/>
              </w:rPr>
              <w:t>红外干涉阵列平移顶观测室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C02FF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333333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 (</w:t>
            </w:r>
            <w:r>
              <w:rPr>
                <w:rFonts w:hint="eastAsia" w:ascii="Helvetica Neue" w:hAnsi="Helvetica Neue" w:eastAsia="宋体" w:cs="Helvetica Neue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技术要求</w:t>
            </w:r>
          </w:p>
          <w:p w14:paraId="381D26EA">
            <w:pPr>
              <w:pStyle w:val="9"/>
              <w:spacing w:line="240" w:lineRule="auto"/>
            </w:pPr>
            <w:r>
              <w:rPr>
                <w:rFonts w:hint="eastAsia"/>
                <w:lang w:val="en-US" w:eastAsia="zh-CN"/>
              </w:rPr>
              <w:t>1</w:t>
            </w:r>
            <w:r>
              <w:t>、机械模块</w:t>
            </w:r>
          </w:p>
          <w:p w14:paraId="32004D70">
            <w:pPr>
              <w:pStyle w:val="9"/>
              <w:spacing w:line="240" w:lineRule="auto"/>
              <w:rPr>
                <w:rFonts w:hint="default"/>
              </w:rPr>
            </w:pPr>
            <w:r>
              <w:t>1.1机械结构：轨道式启合结构；</w:t>
            </w:r>
          </w:p>
          <w:p w14:paraId="0DE35414">
            <w:pPr>
              <w:pStyle w:val="9"/>
              <w:spacing w:line="240" w:lineRule="auto"/>
              <w:rPr>
                <w:rFonts w:hint="default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7"/>
                <w:szCs w:val="27"/>
                <w:shd w:val="clear" w:fill="FFFFFF"/>
                <w:lang w:val="en-US" w:eastAsia="zh-CN" w:bidi="ar"/>
              </w:rPr>
              <w:t>★</w:t>
            </w:r>
            <w:r>
              <w:t>1.2有效视域尺寸≥2.25m2；</w:t>
            </w:r>
          </w:p>
          <w:p w14:paraId="569ADD44">
            <w:pPr>
              <w:pStyle w:val="9"/>
              <w:spacing w:line="240" w:lineRule="auto"/>
              <w:rPr>
                <w:rFonts w:hint="default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7"/>
                <w:szCs w:val="27"/>
                <w:shd w:val="clear" w:fill="FFFFFF"/>
                <w:lang w:val="en-US" w:eastAsia="zh-CN" w:bidi="ar"/>
              </w:rPr>
              <w:t>★</w:t>
            </w:r>
            <w:r>
              <w:t>1.3支持观测角：15º-180º；</w:t>
            </w:r>
          </w:p>
          <w:p w14:paraId="509860BA">
            <w:pPr>
              <w:pStyle w:val="9"/>
              <w:spacing w:line="240" w:lineRule="auto"/>
              <w:rPr>
                <w:rFonts w:hint="default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7"/>
                <w:szCs w:val="27"/>
                <w:shd w:val="clear" w:fill="FFFFFF"/>
                <w:lang w:val="en-US" w:eastAsia="zh-CN" w:bidi="ar"/>
              </w:rPr>
              <w:t>★</w:t>
            </w:r>
            <w:r>
              <w:t>1.4远程控制：PC/移动端；</w:t>
            </w:r>
          </w:p>
          <w:p w14:paraId="3660B329">
            <w:pPr>
              <w:pStyle w:val="9"/>
              <w:spacing w:line="240" w:lineRule="auto"/>
              <w:rPr>
                <w:rFonts w:hint="default"/>
              </w:rPr>
            </w:pPr>
            <w:r>
              <w:t>1.5外蒙皮1.0mm白色氟碳喷涂，保持板材结构并减小形变；内蒙皮0.6mm；</w:t>
            </w:r>
          </w:p>
          <w:p w14:paraId="7B39390A">
            <w:pPr>
              <w:pStyle w:val="9"/>
              <w:spacing w:line="240" w:lineRule="auto"/>
              <w:rPr>
                <w:rFonts w:hint="default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7"/>
                <w:szCs w:val="27"/>
                <w:shd w:val="clear" w:fill="FFFFFF"/>
                <w:lang w:val="en-US" w:eastAsia="zh-CN" w:bidi="ar"/>
              </w:rPr>
              <w:t>★</w:t>
            </w:r>
            <w:r>
              <w:t>1.6开启时间≤20s，工作噪音≤50dB；</w:t>
            </w:r>
          </w:p>
          <w:p w14:paraId="3DCB2CA2">
            <w:pPr>
              <w:pStyle w:val="9"/>
              <w:spacing w:line="240" w:lineRule="auto"/>
              <w:rPr>
                <w:rFonts w:hint="default"/>
              </w:rPr>
            </w:pPr>
            <w:r>
              <w:t>1.7启停传感远程控制，光敏传感锁止，电控配置：低压控盒12/24V国标件。</w:t>
            </w:r>
          </w:p>
          <w:p w14:paraId="17D8F53D">
            <w:pPr>
              <w:pStyle w:val="9"/>
              <w:spacing w:line="240" w:lineRule="auto"/>
              <w:rPr>
                <w:rFonts w:hint="default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7"/>
                <w:szCs w:val="27"/>
                <w:shd w:val="clear" w:fill="FFFFFF"/>
                <w:lang w:val="en-US" w:eastAsia="zh-CN" w:bidi="ar"/>
              </w:rPr>
              <w:t>★</w:t>
            </w:r>
            <w:r>
              <w:t>1.8抗风等级10级，封闭防尘、抗雨雪。</w:t>
            </w:r>
          </w:p>
          <w:p w14:paraId="516AA105">
            <w:pPr>
              <w:pStyle w:val="9"/>
              <w:spacing w:line="240" w:lineRule="auto"/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7"/>
                <w:szCs w:val="27"/>
                <w:shd w:val="clear" w:fill="FFFFFF"/>
                <w:lang w:val="en-US" w:eastAsia="zh-CN" w:bidi="ar"/>
              </w:rPr>
              <w:t>★</w:t>
            </w:r>
            <w:r>
              <w:t>1.9包含可自定义配重模块，配重自定义范围：50～200kg。</w:t>
            </w:r>
          </w:p>
          <w:p w14:paraId="02B017A2">
            <w:pPr>
              <w:pStyle w:val="9"/>
              <w:spacing w:before="120" w:beforeLines="50" w:line="240" w:lineRule="auto"/>
            </w:pPr>
            <w:r>
              <w:rPr>
                <w:rFonts w:hint="eastAsia"/>
                <w:lang w:val="en-US" w:eastAsia="zh-CN"/>
              </w:rPr>
              <w:t>2</w:t>
            </w:r>
            <w:r>
              <w:t>、图传与集控模块</w:t>
            </w:r>
          </w:p>
          <w:p w14:paraId="65629193">
            <w:pPr>
              <w:pStyle w:val="9"/>
              <w:spacing w:line="240" w:lineRule="auto"/>
              <w:rPr>
                <w:rFonts w:hint="default"/>
              </w:rPr>
            </w:pPr>
            <w:r>
              <w:t>2.1滤镜双窄带OIII30nm、Ha20nm，暗场及红外/紫外截止，复消色差；</w:t>
            </w:r>
          </w:p>
          <w:p w14:paraId="33A0CBAA">
            <w:pPr>
              <w:pStyle w:val="9"/>
              <w:spacing w:line="240" w:lineRule="auto"/>
              <w:rPr>
                <w:rFonts w:hint="default"/>
              </w:rPr>
            </w:pPr>
            <w:r>
              <w:t>2.2焦比：F/1.75~5.30：</w:t>
            </w:r>
          </w:p>
          <w:p w14:paraId="19B9511D">
            <w:pPr>
              <w:pStyle w:val="9"/>
              <w:spacing w:line="240" w:lineRule="auto"/>
              <w:rPr>
                <w:rFonts w:hint="default"/>
              </w:rPr>
            </w:pPr>
            <w:r>
              <w:t>2.3成像分辨率不低于2160x3840：</w:t>
            </w:r>
          </w:p>
          <w:p w14:paraId="0522B241">
            <w:pPr>
              <w:pStyle w:val="9"/>
              <w:spacing w:line="240" w:lineRule="auto"/>
              <w:rPr>
                <w:rFonts w:hint="default"/>
              </w:rPr>
            </w:pPr>
            <w:r>
              <w:t>2.4远程控制：PC/移动端；</w:t>
            </w:r>
          </w:p>
          <w:p w14:paraId="3184CC79">
            <w:pPr>
              <w:pStyle w:val="9"/>
              <w:spacing w:line="240" w:lineRule="auto"/>
              <w:rPr>
                <w:rFonts w:hint="default"/>
              </w:rPr>
            </w:pPr>
            <w:r>
              <w:t>2.5电源输入：TypeC DC5V~3A原始电源输入；</w:t>
            </w:r>
          </w:p>
          <w:p w14:paraId="7BAAF2EA">
            <w:pPr>
              <w:pStyle w:val="9"/>
              <w:spacing w:line="240" w:lineRule="auto"/>
              <w:rPr>
                <w:rFonts w:hint="default"/>
              </w:rPr>
            </w:pPr>
            <w:r>
              <w:t>2.6监控图传：含独立监控图传系统，支持PC/移动调用。</w:t>
            </w:r>
          </w:p>
          <w:p w14:paraId="7D0DE9ED">
            <w:pPr>
              <w:pStyle w:val="9"/>
              <w:spacing w:line="240" w:lineRule="auto"/>
              <w:rPr>
                <w:rFonts w:hint="default"/>
              </w:rPr>
            </w:pPr>
            <w:r>
              <w:t>2.7环境适配要求：工作温度-10~40℃，存储温度-10~60℃；工作湿度20%~80%，存储湿度20%~50%；网传5G/2.4G。</w:t>
            </w:r>
          </w:p>
          <w:p w14:paraId="702889FC">
            <w:pPr>
              <w:pStyle w:val="9"/>
              <w:spacing w:before="120" w:beforeLines="50" w:line="240" w:lineRule="auto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t>、部署模块</w:t>
            </w:r>
          </w:p>
          <w:p w14:paraId="14896E1F">
            <w:pPr>
              <w:pStyle w:val="9"/>
              <w:spacing w:line="240" w:lineRule="auto"/>
              <w:rPr>
                <w:rFonts w:hint="default"/>
              </w:rPr>
            </w:pPr>
            <w:r>
              <w:t>3.1可根据采购人需求部署在屋面，同时满足能够便捷迁移部署至水泥地面、沙石地面或野外等指定地点。</w:t>
            </w:r>
          </w:p>
          <w:p w14:paraId="30E785E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t>3.2观测室内能够额外安装至少1件采购人的小型观测设备。</w:t>
            </w:r>
          </w:p>
          <w:p w14:paraId="504D504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（四）、其他要求</w:t>
            </w:r>
          </w:p>
          <w:p w14:paraId="2A43629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eastAsiaTheme="minorEastAsia"/>
                <w:color w:val="333333"/>
                <w:lang w:val="en-US" w:eastAsia="zh-CN"/>
              </w:rPr>
            </w:pPr>
            <w:r>
              <w:rPr>
                <w:rFonts w:hint="eastAsia"/>
                <w:color w:val="333333"/>
                <w:lang w:val="en-US" w:eastAsia="zh-CN"/>
              </w:rPr>
              <w:t>无。</w:t>
            </w:r>
          </w:p>
        </w:tc>
        <w:tc>
          <w:tcPr>
            <w:tcW w:w="1096" w:type="dxa"/>
            <w:shd w:val="clear" w:color="auto" w:fill="F6F6F6"/>
            <w:vAlign w:val="center"/>
          </w:tcPr>
          <w:p w14:paraId="4D4B263F">
            <w:pPr>
              <w:jc w:val="center"/>
              <w:rPr>
                <w:rFonts w:hint="default" w:ascii="Helvetica Neue" w:hAnsi="Helvetica Neue" w:eastAsia="宋体" w:cs="Helvetica Neue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Helvetica Neue" w:hAnsi="Helvetica Neue" w:eastAsia="宋体" w:cs="Helvetica Neue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lang w:val="en-US" w:eastAsia="zh-CN"/>
              </w:rPr>
              <w:t>1</w:t>
            </w:r>
          </w:p>
        </w:tc>
      </w:tr>
    </w:tbl>
    <w:p w14:paraId="650A1DFA">
      <w:pPr>
        <w:pStyle w:val="2"/>
        <w:rPr>
          <w:rFonts w:hint="eastAsia"/>
          <w:sz w:val="32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23333"/>
    <w:rsid w:val="37323333"/>
    <w:rsid w:val="637C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customStyle="1" w:styleId="4">
    <w:name w:val="Default"/>
    <w:basedOn w:val="5"/>
    <w:qFormat/>
    <w:uiPriority w:val="0"/>
    <w:pPr>
      <w:widowControl w:val="0"/>
      <w:autoSpaceDE w:val="0"/>
      <w:autoSpaceDN w:val="0"/>
    </w:pPr>
    <w:rPr>
      <w:rFonts w:ascii="黑体" w:hAnsi="Times New Roman" w:eastAsia="黑体"/>
    </w:rPr>
  </w:style>
  <w:style w:type="paragraph" w:customStyle="1" w:styleId="5">
    <w:name w:val="纯文本1"/>
    <w:basedOn w:val="1"/>
    <w:qFormat/>
    <w:uiPriority w:val="0"/>
    <w:rPr>
      <w:rFonts w:ascii="宋体" w:hAnsi="Courier New"/>
      <w:szCs w:val="20"/>
    </w:rPr>
  </w:style>
  <w:style w:type="paragraph" w:styleId="6">
    <w:name w:val="Normal (Web)"/>
    <w:basedOn w:val="1"/>
    <w:qFormat/>
    <w:uiPriority w:val="0"/>
    <w:rPr>
      <w:sz w:val="24"/>
      <w:szCs w:val="24"/>
    </w:rPr>
  </w:style>
  <w:style w:type="paragraph" w:customStyle="1" w:styleId="9">
    <w:name w:val="表格"/>
    <w:basedOn w:val="1"/>
    <w:qFormat/>
    <w:uiPriority w:val="0"/>
    <w:pPr>
      <w:ind w:firstLine="0" w:firstLineChars="0"/>
    </w:pPr>
    <w:rPr>
      <w:rFonts w:hint="eastAsia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2026-10-22T01:38:00Z</dcterms:created>
  <dc:creator>Lzhang</dc:creator>
  <cp:lastModifiedBy>Lzhang</cp:lastModifiedBy>
  <dcterms:modified xsi:type="dcterms:W3CDTF">2026-10-22T01:40:38Z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25831644CE0E4D178C8C4CB7FDD638C3_13</vt:lpwstr>
  </property>
  <property fmtid="{D5CDD505-2E9C-101B-9397-08002B2CF9AE}" pid="4" name="KSOTemplateDocerSaveRecord">
    <vt:lpwstr>eyJoZGlkIjoiNzk1ZmE1YTBjZmNkZGY2ZTM4ODg1MWYwYWFjN2RjZjciLCJ1c2VySWQiOiIyODE3MTE2ODQifQ==</vt:lpwstr>
  </property>
</Properties>
</file>